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5E51" w14:textId="77777777" w:rsidR="00427E64" w:rsidRDefault="00427E64" w:rsidP="00427E64">
      <w:pPr>
        <w:pStyle w:val="Introduction"/>
        <w:rPr>
          <w:rFonts w:ascii="Segoe UI Emoji" w:eastAsiaTheme="majorEastAsia" w:hAnsi="Segoe UI Emoji" w:cs="Segoe UI Emoji"/>
          <w:b/>
          <w:bCs/>
          <w:caps/>
          <w:kern w:val="28"/>
          <w:sz w:val="40"/>
          <w:szCs w:val="40"/>
        </w:rPr>
      </w:pPr>
      <w:r w:rsidRPr="00427E64">
        <w:rPr>
          <w:rFonts w:ascii="Segoe UI Emoji" w:eastAsiaTheme="majorEastAsia" w:hAnsi="Segoe UI Emoji" w:cs="Segoe UI Emoji"/>
          <w:b/>
          <w:bCs/>
          <w:caps/>
          <w:kern w:val="28"/>
          <w:sz w:val="40"/>
          <w:szCs w:val="40"/>
        </w:rPr>
        <w:t>📊 Table 3 — Availability &amp; Fault Tolerance by Regional Architecture</w:t>
      </w:r>
    </w:p>
    <w:p w14:paraId="15D6A5A2" w14:textId="15CD27B5" w:rsidR="001A73CA" w:rsidRPr="00592ABF" w:rsidRDefault="00427E64" w:rsidP="00427E64">
      <w:pPr>
        <w:pStyle w:val="Introduction"/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70"/>
          <w:szCs w:val="56"/>
        </w:rPr>
      </w:pPr>
      <w:r w:rsidRPr="00427E64">
        <w:rPr>
          <w:b/>
          <w:bCs/>
        </w:rPr>
        <w:t>Insert location:</w:t>
      </w:r>
      <w:r w:rsidRPr="00427E64">
        <w:rPr>
          <w:b/>
          <w:bCs/>
        </w:rPr>
        <w:br/>
        <w:t xml:space="preserve">After </w:t>
      </w:r>
      <w:r w:rsidRPr="00427E64">
        <w:rPr>
          <w:b/>
          <w:bCs/>
          <w:i/>
          <w:iCs/>
        </w:rPr>
        <w:t>“Availability Across GCC Regions”</w:t>
      </w:r>
    </w:p>
    <w:tbl>
      <w:tblPr>
        <w:tblStyle w:val="PlainTable4"/>
        <w:tblW w:w="4976" w:type="pct"/>
        <w:tblLook w:val="0420" w:firstRow="1" w:lastRow="0" w:firstColumn="0" w:lastColumn="0" w:noHBand="0" w:noVBand="1"/>
        <w:tblDescription w:val="Layout table for name, contact info and objective"/>
      </w:tblPr>
      <w:tblGrid>
        <w:gridCol w:w="4739"/>
        <w:gridCol w:w="3625"/>
        <w:gridCol w:w="2524"/>
        <w:gridCol w:w="3003"/>
      </w:tblGrid>
      <w:tr w:rsidR="00F51082" w:rsidRPr="00BC7081" w14:paraId="2794AD0C" w14:textId="77777777" w:rsidTr="00F51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tcW w:w="4739" w:type="dxa"/>
          </w:tcPr>
          <w:p w14:paraId="669CF7FE" w14:textId="3BC0F6BC" w:rsidR="00F51082" w:rsidRPr="00F51082" w:rsidRDefault="00427E64" w:rsidP="00427E64">
            <w:pPr>
              <w:pStyle w:val="Title"/>
              <w:rPr>
                <w:b/>
                <w:bCs w:val="0"/>
                <w:sz w:val="21"/>
                <w:szCs w:val="21"/>
              </w:rPr>
            </w:pPr>
            <w:r w:rsidRPr="00427E64">
              <w:rPr>
                <w:b/>
                <w:bCs w:val="0"/>
                <w:sz w:val="21"/>
                <w:szCs w:val="21"/>
              </w:rPr>
              <w:t>Architecture Model</w:t>
            </w:r>
          </w:p>
        </w:tc>
        <w:tc>
          <w:tcPr>
            <w:tcW w:w="3625" w:type="dxa"/>
          </w:tcPr>
          <w:p w14:paraId="4860B5A5" w14:textId="7AA84241" w:rsidR="00F51082" w:rsidRPr="00BC7081" w:rsidRDefault="00427E64" w:rsidP="00427E64">
            <w:pPr>
              <w:pStyle w:val="Heading1"/>
            </w:pPr>
            <w:r w:rsidRPr="00427E64">
              <w:t>Availability Outcome</w:t>
            </w:r>
          </w:p>
        </w:tc>
        <w:tc>
          <w:tcPr>
            <w:tcW w:w="2524" w:type="dxa"/>
          </w:tcPr>
          <w:p w14:paraId="525195E2" w14:textId="66FBB95C" w:rsidR="00F51082" w:rsidRPr="00BC7081" w:rsidRDefault="00427E64" w:rsidP="00427E64">
            <w:pPr>
              <w:pStyle w:val="Heading1"/>
            </w:pPr>
            <w:r w:rsidRPr="00427E64">
              <w:t>Risk Profile</w:t>
            </w:r>
          </w:p>
        </w:tc>
        <w:tc>
          <w:tcPr>
            <w:tcW w:w="3003" w:type="dxa"/>
          </w:tcPr>
          <w:p w14:paraId="765359D4" w14:textId="7A3BD9A5" w:rsidR="00F51082" w:rsidRPr="00BC7081" w:rsidRDefault="00427E64" w:rsidP="00427E64">
            <w:r w:rsidRPr="00427E64">
              <w:rPr>
                <w:rFonts w:asciiTheme="majorHAnsi" w:eastAsiaTheme="majorEastAsia" w:hAnsiTheme="majorHAnsi" w:cstheme="majorBidi"/>
                <w:b/>
                <w:caps/>
                <w:color w:val="1D824C" w:themeColor="accent1"/>
                <w:szCs w:val="32"/>
              </w:rPr>
              <w:t>Recommended For</w:t>
            </w:r>
          </w:p>
        </w:tc>
      </w:tr>
      <w:tr w:rsidR="00F51082" w:rsidRPr="00BC7081" w14:paraId="545C8D32" w14:textId="77777777" w:rsidTr="00F51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tcW w:w="4739" w:type="dxa"/>
          </w:tcPr>
          <w:p w14:paraId="0DBF643A" w14:textId="18313839" w:rsidR="00F51082" w:rsidRPr="00BC7081" w:rsidRDefault="00F51082" w:rsidP="00F51082">
            <w:pPr>
              <w:pStyle w:val="Heading2"/>
            </w:pPr>
            <w:r w:rsidRPr="00F51082">
              <w:t>Saudi Arabia (</w:t>
            </w:r>
            <w:r w:rsidR="008D1D39">
              <w:t>ONLY</w:t>
            </w:r>
            <w:r w:rsidRPr="00F51082">
              <w:t>)</w:t>
            </w:r>
          </w:p>
        </w:tc>
        <w:tc>
          <w:tcPr>
            <w:tcW w:w="3625" w:type="dxa"/>
          </w:tcPr>
          <w:p w14:paraId="0274C7C3" w14:textId="1108C72E" w:rsidR="00F51082" w:rsidRPr="00BC7081" w:rsidRDefault="008D1D39" w:rsidP="008D1D39">
            <w:pPr>
              <w:spacing w:beforeLines="40" w:before="96"/>
            </w:pPr>
            <w:r w:rsidRPr="008D1D39">
              <w:t>Very High</w:t>
            </w:r>
          </w:p>
        </w:tc>
        <w:tc>
          <w:tcPr>
            <w:tcW w:w="2524" w:type="dxa"/>
          </w:tcPr>
          <w:p w14:paraId="55202A47" w14:textId="369588DF" w:rsidR="00F51082" w:rsidRPr="00BC7081" w:rsidRDefault="008D1D39" w:rsidP="008D1D39">
            <w:pPr>
              <w:spacing w:beforeLines="40" w:before="96"/>
            </w:pPr>
            <w:r w:rsidRPr="008D1D39">
              <w:t>Low</w:t>
            </w:r>
          </w:p>
        </w:tc>
        <w:tc>
          <w:tcPr>
            <w:tcW w:w="3003" w:type="dxa"/>
          </w:tcPr>
          <w:p w14:paraId="4E02C69A" w14:textId="5DAF060E" w:rsidR="00F51082" w:rsidRPr="00BC7081" w:rsidRDefault="008D1D39" w:rsidP="008D1D39">
            <w:pPr>
              <w:spacing w:beforeLines="40" w:before="96"/>
            </w:pPr>
            <w:r w:rsidRPr="008D1D39">
              <w:t>Government, finance</w:t>
            </w:r>
          </w:p>
        </w:tc>
      </w:tr>
      <w:tr w:rsidR="00F51082" w:rsidRPr="00BC7081" w14:paraId="6DA02419" w14:textId="77777777" w:rsidTr="00F51082">
        <w:trPr>
          <w:trHeight w:val="733"/>
        </w:trPr>
        <w:tc>
          <w:tcPr>
            <w:tcW w:w="4739" w:type="dxa"/>
          </w:tcPr>
          <w:p w14:paraId="7DA1A90D" w14:textId="3358C1A3" w:rsidR="00F51082" w:rsidRPr="00BC7081" w:rsidRDefault="008D1D39" w:rsidP="008D1D39">
            <w:pPr>
              <w:pStyle w:val="Heading2"/>
            </w:pPr>
            <w:r w:rsidRPr="008D1D39">
              <w:t>Saudi + GCC DR</w:t>
            </w:r>
          </w:p>
        </w:tc>
        <w:tc>
          <w:tcPr>
            <w:tcW w:w="3625" w:type="dxa"/>
          </w:tcPr>
          <w:p w14:paraId="3DDF5B86" w14:textId="1A44C568" w:rsidR="00F51082" w:rsidRPr="00BC7081" w:rsidRDefault="008D1D39" w:rsidP="008D1D39">
            <w:pPr>
              <w:spacing w:beforeLines="40" w:before="96"/>
            </w:pPr>
            <w:r w:rsidRPr="008D1D39">
              <w:t>Very High</w:t>
            </w:r>
          </w:p>
        </w:tc>
        <w:tc>
          <w:tcPr>
            <w:tcW w:w="2524" w:type="dxa"/>
          </w:tcPr>
          <w:p w14:paraId="3CC6EAA3" w14:textId="41F13820" w:rsidR="00F51082" w:rsidRPr="00BC7081" w:rsidRDefault="008D1D39" w:rsidP="008D1D39">
            <w:pPr>
              <w:spacing w:beforeLines="40" w:before="96"/>
            </w:pPr>
            <w:r w:rsidRPr="008D1D39">
              <w:t>Very Low</w:t>
            </w:r>
          </w:p>
        </w:tc>
        <w:tc>
          <w:tcPr>
            <w:tcW w:w="3003" w:type="dxa"/>
          </w:tcPr>
          <w:p w14:paraId="36244994" w14:textId="42F36D65" w:rsidR="00F51082" w:rsidRPr="00BC7081" w:rsidRDefault="008D1D39" w:rsidP="008D1D39">
            <w:pPr>
              <w:spacing w:beforeLines="40" w:before="96"/>
            </w:pPr>
            <w:r w:rsidRPr="008D1D39">
              <w:t>Mission-critical systems</w:t>
            </w:r>
          </w:p>
        </w:tc>
      </w:tr>
      <w:tr w:rsidR="008D1D39" w:rsidRPr="00BC7081" w14:paraId="6189A62E" w14:textId="77777777" w:rsidTr="00F51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tcW w:w="4739" w:type="dxa"/>
          </w:tcPr>
          <w:p w14:paraId="3395CA4B" w14:textId="27EE307D" w:rsidR="008D1D39" w:rsidRPr="00BC7081" w:rsidRDefault="008D1D39" w:rsidP="008D1D39">
            <w:pPr>
              <w:pStyle w:val="Heading2"/>
            </w:pPr>
            <w:r w:rsidRPr="008D1D39">
              <w:t>GCC-Primary</w:t>
            </w:r>
          </w:p>
        </w:tc>
        <w:tc>
          <w:tcPr>
            <w:tcW w:w="3625" w:type="dxa"/>
          </w:tcPr>
          <w:p w14:paraId="147E78CA" w14:textId="2B6E8191" w:rsidR="008D1D39" w:rsidRPr="00BC7081" w:rsidRDefault="008D1D39" w:rsidP="008D1D39">
            <w:pPr>
              <w:spacing w:beforeLines="40" w:before="96"/>
            </w:pPr>
            <w:r w:rsidRPr="008D1D39">
              <w:t>Medium</w:t>
            </w:r>
          </w:p>
        </w:tc>
        <w:tc>
          <w:tcPr>
            <w:tcW w:w="2524" w:type="dxa"/>
          </w:tcPr>
          <w:p w14:paraId="52EC932E" w14:textId="0F025F49" w:rsidR="008D1D39" w:rsidRPr="00BC7081" w:rsidRDefault="008D1D39" w:rsidP="008D1D39">
            <w:pPr>
              <w:spacing w:beforeLines="40" w:before="96"/>
            </w:pPr>
            <w:r w:rsidRPr="008D1D39">
              <w:t>High</w:t>
            </w:r>
          </w:p>
        </w:tc>
        <w:tc>
          <w:tcPr>
            <w:tcW w:w="3003" w:type="dxa"/>
          </w:tcPr>
          <w:p w14:paraId="58D73595" w14:textId="4DCFFCE8" w:rsidR="008D1D39" w:rsidRPr="00BC7081" w:rsidRDefault="008D1D39" w:rsidP="008D1D39">
            <w:pPr>
              <w:spacing w:beforeLines="40" w:before="96"/>
            </w:pPr>
            <w:r w:rsidRPr="008D1D39">
              <w:t>Limited scenarios</w:t>
            </w:r>
          </w:p>
        </w:tc>
      </w:tr>
      <w:tr w:rsidR="00592ABF" w:rsidRPr="00BC7081" w14:paraId="454B0CCD" w14:textId="77777777" w:rsidTr="00F51082">
        <w:trPr>
          <w:trHeight w:val="733"/>
        </w:trPr>
        <w:tc>
          <w:tcPr>
            <w:tcW w:w="4739" w:type="dxa"/>
          </w:tcPr>
          <w:p w14:paraId="78B92ABE" w14:textId="630D64FE" w:rsidR="00592ABF" w:rsidRPr="00BC7081" w:rsidRDefault="008D1D39" w:rsidP="008D1D39">
            <w:pPr>
              <w:pStyle w:val="Heading2"/>
            </w:pPr>
            <w:r w:rsidRPr="008D1D39">
              <w:t>Non-Regional Primary</w:t>
            </w:r>
          </w:p>
        </w:tc>
        <w:tc>
          <w:tcPr>
            <w:tcW w:w="3625" w:type="dxa"/>
          </w:tcPr>
          <w:p w14:paraId="72A9BAC6" w14:textId="74703CE6" w:rsidR="00592ABF" w:rsidRPr="00BC7081" w:rsidRDefault="008D1D39" w:rsidP="00592ABF">
            <w:pPr>
              <w:spacing w:beforeLines="40" w:before="96"/>
            </w:pPr>
            <w:r>
              <w:t>Low</w:t>
            </w:r>
          </w:p>
        </w:tc>
        <w:tc>
          <w:tcPr>
            <w:tcW w:w="2524" w:type="dxa"/>
          </w:tcPr>
          <w:p w14:paraId="746F3297" w14:textId="088AE7F9" w:rsidR="00592ABF" w:rsidRPr="00BC7081" w:rsidRDefault="008D1D39" w:rsidP="008D1D39">
            <w:pPr>
              <w:spacing w:beforeLines="40" w:before="96"/>
            </w:pPr>
            <w:r w:rsidRPr="008D1D39">
              <w:t>Very High</w:t>
            </w:r>
          </w:p>
        </w:tc>
        <w:tc>
          <w:tcPr>
            <w:tcW w:w="3003" w:type="dxa"/>
          </w:tcPr>
          <w:p w14:paraId="68F4C403" w14:textId="472A5711" w:rsidR="00592ABF" w:rsidRPr="00BC7081" w:rsidRDefault="008D1D39" w:rsidP="008D1D39">
            <w:pPr>
              <w:spacing w:beforeLines="40" w:before="96"/>
            </w:pPr>
            <w:r w:rsidRPr="008D1D39">
              <w:t>Not recommended</w:t>
            </w:r>
          </w:p>
        </w:tc>
      </w:tr>
      <w:tr w:rsidR="00592ABF" w:rsidRPr="00BC7081" w14:paraId="44160D31" w14:textId="77777777" w:rsidTr="00F51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tcW w:w="4739" w:type="dxa"/>
          </w:tcPr>
          <w:p w14:paraId="6B36E1B9" w14:textId="20E6B6CD" w:rsidR="00592ABF" w:rsidRPr="00BC7081" w:rsidRDefault="008D1D39" w:rsidP="00592ABF">
            <w:pPr>
              <w:pStyle w:val="Heading2"/>
            </w:pPr>
            <w:r>
              <w:t>______________________________</w:t>
            </w:r>
          </w:p>
        </w:tc>
        <w:tc>
          <w:tcPr>
            <w:tcW w:w="3625" w:type="dxa"/>
          </w:tcPr>
          <w:p w14:paraId="337E5A76" w14:textId="27BA0D4B" w:rsidR="00592ABF" w:rsidRPr="00BC7081" w:rsidRDefault="00592ABF" w:rsidP="00592ABF">
            <w:pPr>
              <w:spacing w:beforeLines="40" w:before="96"/>
            </w:pPr>
            <w:r>
              <w:t>_</w:t>
            </w:r>
          </w:p>
        </w:tc>
        <w:tc>
          <w:tcPr>
            <w:tcW w:w="2524" w:type="dxa"/>
          </w:tcPr>
          <w:p w14:paraId="11613C35" w14:textId="279CBEB4" w:rsidR="00592ABF" w:rsidRPr="00BC7081" w:rsidRDefault="00592ABF" w:rsidP="00592ABF">
            <w:pPr>
              <w:spacing w:beforeLines="40" w:before="96"/>
            </w:pPr>
            <w:r>
              <w:t>_</w:t>
            </w:r>
          </w:p>
        </w:tc>
        <w:tc>
          <w:tcPr>
            <w:tcW w:w="3003" w:type="dxa"/>
          </w:tcPr>
          <w:p w14:paraId="5A4F80D7" w14:textId="434CCBAB" w:rsidR="00592ABF" w:rsidRPr="00BC7081" w:rsidRDefault="00592ABF" w:rsidP="00592ABF">
            <w:pPr>
              <w:spacing w:beforeLines="40" w:before="96"/>
            </w:pPr>
            <w:r>
              <w:t>_</w:t>
            </w:r>
          </w:p>
        </w:tc>
      </w:tr>
      <w:tr w:rsidR="00592ABF" w:rsidRPr="00BC7081" w14:paraId="2B812404" w14:textId="77777777" w:rsidTr="00F51082">
        <w:trPr>
          <w:trHeight w:val="733"/>
        </w:trPr>
        <w:tc>
          <w:tcPr>
            <w:tcW w:w="4739" w:type="dxa"/>
          </w:tcPr>
          <w:p w14:paraId="4C19DF51" w14:textId="33C0CC28" w:rsidR="00592ABF" w:rsidRPr="00F51082" w:rsidRDefault="00592ABF" w:rsidP="00592ABF">
            <w:pPr>
              <w:pStyle w:val="Heading2"/>
              <w:rPr>
                <w:b w:val="0"/>
                <w:sz w:val="20"/>
                <w:szCs w:val="20"/>
              </w:rPr>
            </w:pPr>
            <w:r w:rsidRPr="00592ABF">
              <w:rPr>
                <w:b w:val="0"/>
                <w:bCs/>
                <w:sz w:val="20"/>
                <w:szCs w:val="20"/>
              </w:rPr>
              <w:t>Key Insight:</w:t>
            </w:r>
            <w:r w:rsidRPr="00592ABF">
              <w:rPr>
                <w:b w:val="0"/>
                <w:sz w:val="20"/>
                <w:szCs w:val="20"/>
              </w:rPr>
              <w:br/>
            </w:r>
            <w:r w:rsidRPr="00592ABF">
              <w:rPr>
                <w:b w:val="0"/>
                <w:sz w:val="16"/>
                <w:szCs w:val="16"/>
              </w:rPr>
              <w:t>Saudi Arabia should anchor production; GCC regions extend resilience.</w:t>
            </w:r>
          </w:p>
        </w:tc>
        <w:tc>
          <w:tcPr>
            <w:tcW w:w="3625" w:type="dxa"/>
          </w:tcPr>
          <w:p w14:paraId="17990F41" w14:textId="77777777" w:rsidR="00592ABF" w:rsidRPr="00BC7081" w:rsidRDefault="00592ABF" w:rsidP="00592ABF">
            <w:pPr>
              <w:spacing w:beforeLines="40" w:before="96"/>
            </w:pPr>
          </w:p>
        </w:tc>
        <w:tc>
          <w:tcPr>
            <w:tcW w:w="2524" w:type="dxa"/>
          </w:tcPr>
          <w:p w14:paraId="65EAE882" w14:textId="77777777" w:rsidR="00592ABF" w:rsidRPr="00BC7081" w:rsidRDefault="00592ABF" w:rsidP="00592ABF">
            <w:pPr>
              <w:spacing w:beforeLines="40" w:before="96"/>
            </w:pPr>
          </w:p>
        </w:tc>
        <w:tc>
          <w:tcPr>
            <w:tcW w:w="3003" w:type="dxa"/>
          </w:tcPr>
          <w:p w14:paraId="7FE6B065" w14:textId="77777777" w:rsidR="00592ABF" w:rsidRPr="00BC7081" w:rsidRDefault="00592ABF" w:rsidP="00592ABF">
            <w:pPr>
              <w:spacing w:beforeLines="40" w:before="96"/>
            </w:pPr>
          </w:p>
        </w:tc>
      </w:tr>
    </w:tbl>
    <w:p w14:paraId="144F6940" w14:textId="77777777" w:rsidR="001A73CA" w:rsidRPr="00BC7081" w:rsidRDefault="001A73CA" w:rsidP="001A73CA"/>
    <w:sectPr w:rsidR="001A73CA" w:rsidRPr="00BC7081" w:rsidSect="00F51082">
      <w:footerReference w:type="default" r:id="rId11"/>
      <w:footerReference w:type="first" r:id="rId12"/>
      <w:pgSz w:w="16838" w:h="11906" w:orient="landscape" w:code="9"/>
      <w:pgMar w:top="432" w:right="1440" w:bottom="432" w:left="1440" w:header="576" w:footer="1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25DC" w14:textId="77777777" w:rsidR="007025F0" w:rsidRDefault="007025F0" w:rsidP="0068194B">
      <w:r>
        <w:separator/>
      </w:r>
    </w:p>
    <w:p w14:paraId="2BDB1D4C" w14:textId="77777777" w:rsidR="007025F0" w:rsidRDefault="007025F0"/>
    <w:p w14:paraId="0FFFC52E" w14:textId="77777777" w:rsidR="007025F0" w:rsidRDefault="007025F0"/>
  </w:endnote>
  <w:endnote w:type="continuationSeparator" w:id="0">
    <w:p w14:paraId="3903782D" w14:textId="77777777" w:rsidR="007025F0" w:rsidRDefault="007025F0" w:rsidP="0068194B">
      <w:r>
        <w:continuationSeparator/>
      </w:r>
    </w:p>
    <w:p w14:paraId="55261E94" w14:textId="77777777" w:rsidR="007025F0" w:rsidRDefault="007025F0"/>
    <w:p w14:paraId="326FF181" w14:textId="77777777" w:rsidR="007025F0" w:rsidRDefault="00702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724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A8D36" w14:textId="77777777" w:rsidR="002B2958" w:rsidRDefault="002B2958">
        <w:pPr>
          <w:pStyle w:val="Footer"/>
        </w:pPr>
        <w:r>
          <w:rPr>
            <w:lang w:bidi="en-GB"/>
          </w:rPr>
          <w:fldChar w:fldCharType="begin"/>
        </w:r>
        <w:r>
          <w:rPr>
            <w:lang w:bidi="en-GB"/>
          </w:rPr>
          <w:instrText xml:space="preserve"> PAGE   \* MERGEFORMAT </w:instrText>
        </w:r>
        <w:r>
          <w:rPr>
            <w:lang w:bidi="en-GB"/>
          </w:rPr>
          <w:fldChar w:fldCharType="separate"/>
        </w:r>
        <w:r w:rsidR="002A1945">
          <w:rPr>
            <w:noProof/>
            <w:lang w:bidi="en-GB"/>
          </w:rPr>
          <w:t>2</w:t>
        </w:r>
        <w:r>
          <w:rPr>
            <w:noProof/>
            <w:lang w:bidi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6434" w14:textId="06EE98AA" w:rsidR="00F51082" w:rsidRDefault="00F5108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635F78" wp14:editId="10DA00AA">
          <wp:simplePos x="0" y="0"/>
          <wp:positionH relativeFrom="margin">
            <wp:align>left</wp:align>
          </wp:positionH>
          <wp:positionV relativeFrom="paragraph">
            <wp:posOffset>-25400</wp:posOffset>
          </wp:positionV>
          <wp:extent cx="3905250" cy="800100"/>
          <wp:effectExtent l="0" t="0" r="0" b="0"/>
          <wp:wrapNone/>
          <wp:docPr id="110951787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17877" name="Graphic 110951787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414899" wp14:editId="788AD5C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0DC01" w14:textId="5D1C5283" w:rsidR="00F51082" w:rsidRDefault="00F51082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D824C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F51082">
                                  <w:rPr>
                                    <w:caps/>
                                    <w:color w:val="1D824C" w:themeColor="accent1"/>
                                    <w:sz w:val="20"/>
                                    <w:szCs w:val="20"/>
                                  </w:rPr>
                                  <w:t>Published by: K® (Kenzie) of SAUDI GULF HOSTiNG, All rights Reserved.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270B01" w:rsidRPr="00270B0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Typical Latency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414899" id="Group 17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080DC01" w14:textId="5D1C5283" w:rsidR="00F51082" w:rsidRDefault="00F51082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D824C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F51082">
                            <w:rPr>
                              <w:caps/>
                              <w:color w:val="1D824C" w:themeColor="accent1"/>
                              <w:sz w:val="20"/>
                              <w:szCs w:val="20"/>
                            </w:rPr>
                            <w:t>Published by: K® (Kenzie) of SAUDI GULF HOSTiNG, All rights Reserved.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270B01" w:rsidRPr="00270B0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Typical Latency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944A" w14:textId="77777777" w:rsidR="007025F0" w:rsidRDefault="007025F0" w:rsidP="0068194B">
      <w:r>
        <w:separator/>
      </w:r>
    </w:p>
    <w:p w14:paraId="40C6A450" w14:textId="77777777" w:rsidR="007025F0" w:rsidRDefault="007025F0"/>
    <w:p w14:paraId="1F9A6B34" w14:textId="77777777" w:rsidR="007025F0" w:rsidRDefault="007025F0"/>
  </w:footnote>
  <w:footnote w:type="continuationSeparator" w:id="0">
    <w:p w14:paraId="2571AECF" w14:textId="77777777" w:rsidR="007025F0" w:rsidRDefault="007025F0" w:rsidP="0068194B">
      <w:r>
        <w:continuationSeparator/>
      </w:r>
    </w:p>
    <w:p w14:paraId="154C0AEE" w14:textId="77777777" w:rsidR="007025F0" w:rsidRDefault="007025F0"/>
    <w:p w14:paraId="214BFAC5" w14:textId="77777777" w:rsidR="007025F0" w:rsidRDefault="007025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CF824E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55261124">
    <w:abstractNumId w:val="9"/>
  </w:num>
  <w:num w:numId="2" w16cid:durableId="1184707990">
    <w:abstractNumId w:val="8"/>
  </w:num>
  <w:num w:numId="3" w16cid:durableId="27610671">
    <w:abstractNumId w:val="7"/>
  </w:num>
  <w:num w:numId="4" w16cid:durableId="1135484308">
    <w:abstractNumId w:val="6"/>
  </w:num>
  <w:num w:numId="5" w16cid:durableId="1980261106">
    <w:abstractNumId w:val="10"/>
  </w:num>
  <w:num w:numId="6" w16cid:durableId="1823539845">
    <w:abstractNumId w:val="3"/>
  </w:num>
  <w:num w:numId="7" w16cid:durableId="1080710469">
    <w:abstractNumId w:val="11"/>
  </w:num>
  <w:num w:numId="8" w16cid:durableId="2075665525">
    <w:abstractNumId w:val="2"/>
  </w:num>
  <w:num w:numId="9" w16cid:durableId="321353905">
    <w:abstractNumId w:val="12"/>
  </w:num>
  <w:num w:numId="10" w16cid:durableId="349335611">
    <w:abstractNumId w:val="5"/>
  </w:num>
  <w:num w:numId="11" w16cid:durableId="307252447">
    <w:abstractNumId w:val="4"/>
  </w:num>
  <w:num w:numId="12" w16cid:durableId="1917084883">
    <w:abstractNumId w:val="1"/>
  </w:num>
  <w:num w:numId="13" w16cid:durableId="61829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82"/>
    <w:rsid w:val="000001EF"/>
    <w:rsid w:val="00007322"/>
    <w:rsid w:val="00007728"/>
    <w:rsid w:val="00024584"/>
    <w:rsid w:val="00024730"/>
    <w:rsid w:val="000419E3"/>
    <w:rsid w:val="0005254B"/>
    <w:rsid w:val="00055E95"/>
    <w:rsid w:val="0007021F"/>
    <w:rsid w:val="0008721E"/>
    <w:rsid w:val="000A06E2"/>
    <w:rsid w:val="000A21DF"/>
    <w:rsid w:val="000B2BA5"/>
    <w:rsid w:val="000C0DB0"/>
    <w:rsid w:val="000F2F8C"/>
    <w:rsid w:val="0010006E"/>
    <w:rsid w:val="001045A8"/>
    <w:rsid w:val="00114A91"/>
    <w:rsid w:val="001427E1"/>
    <w:rsid w:val="00163668"/>
    <w:rsid w:val="0017049D"/>
    <w:rsid w:val="00171566"/>
    <w:rsid w:val="00174676"/>
    <w:rsid w:val="001755A8"/>
    <w:rsid w:val="00184014"/>
    <w:rsid w:val="00192008"/>
    <w:rsid w:val="001A73CA"/>
    <w:rsid w:val="001B55CC"/>
    <w:rsid w:val="001C0E68"/>
    <w:rsid w:val="001C4B6F"/>
    <w:rsid w:val="001D0BF1"/>
    <w:rsid w:val="001E3120"/>
    <w:rsid w:val="001E7E0C"/>
    <w:rsid w:val="001F0BB0"/>
    <w:rsid w:val="001F4E6D"/>
    <w:rsid w:val="001F5CE5"/>
    <w:rsid w:val="001F6140"/>
    <w:rsid w:val="00203573"/>
    <w:rsid w:val="0020597D"/>
    <w:rsid w:val="00213B4C"/>
    <w:rsid w:val="002253B0"/>
    <w:rsid w:val="002278EF"/>
    <w:rsid w:val="002314A3"/>
    <w:rsid w:val="00231948"/>
    <w:rsid w:val="00236D54"/>
    <w:rsid w:val="00241D8C"/>
    <w:rsid w:val="00241FDB"/>
    <w:rsid w:val="0024720C"/>
    <w:rsid w:val="00253360"/>
    <w:rsid w:val="002617AE"/>
    <w:rsid w:val="002638D0"/>
    <w:rsid w:val="002647D3"/>
    <w:rsid w:val="00270B01"/>
    <w:rsid w:val="00275EAE"/>
    <w:rsid w:val="00294998"/>
    <w:rsid w:val="00297F18"/>
    <w:rsid w:val="002A1945"/>
    <w:rsid w:val="002B2958"/>
    <w:rsid w:val="002B3402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2D60"/>
    <w:rsid w:val="00366398"/>
    <w:rsid w:val="00387B99"/>
    <w:rsid w:val="003A0632"/>
    <w:rsid w:val="003A30E5"/>
    <w:rsid w:val="003A6ADF"/>
    <w:rsid w:val="003B5928"/>
    <w:rsid w:val="003C5720"/>
    <w:rsid w:val="003D380F"/>
    <w:rsid w:val="003E160D"/>
    <w:rsid w:val="003F1D5F"/>
    <w:rsid w:val="003F4BF9"/>
    <w:rsid w:val="00405128"/>
    <w:rsid w:val="00406CFF"/>
    <w:rsid w:val="00416B25"/>
    <w:rsid w:val="00420592"/>
    <w:rsid w:val="00427E64"/>
    <w:rsid w:val="004319E0"/>
    <w:rsid w:val="00437E8C"/>
    <w:rsid w:val="00440225"/>
    <w:rsid w:val="00451478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76439"/>
    <w:rsid w:val="00592ABF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3387"/>
    <w:rsid w:val="00605675"/>
    <w:rsid w:val="0061519F"/>
    <w:rsid w:val="006171E9"/>
    <w:rsid w:val="0062312F"/>
    <w:rsid w:val="00625F2C"/>
    <w:rsid w:val="006618E9"/>
    <w:rsid w:val="00680B7A"/>
    <w:rsid w:val="0068194B"/>
    <w:rsid w:val="00692703"/>
    <w:rsid w:val="006A1962"/>
    <w:rsid w:val="006B5D48"/>
    <w:rsid w:val="006B7D7B"/>
    <w:rsid w:val="006C1A5E"/>
    <w:rsid w:val="006E1507"/>
    <w:rsid w:val="007025F0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2E95"/>
    <w:rsid w:val="007A3907"/>
    <w:rsid w:val="007A5AB6"/>
    <w:rsid w:val="007C0566"/>
    <w:rsid w:val="007C606B"/>
    <w:rsid w:val="007E6A61"/>
    <w:rsid w:val="007F2B05"/>
    <w:rsid w:val="00801140"/>
    <w:rsid w:val="00803404"/>
    <w:rsid w:val="00834955"/>
    <w:rsid w:val="00840F90"/>
    <w:rsid w:val="00855B59"/>
    <w:rsid w:val="00860461"/>
    <w:rsid w:val="0086487C"/>
    <w:rsid w:val="00870B20"/>
    <w:rsid w:val="008829F8"/>
    <w:rsid w:val="00885897"/>
    <w:rsid w:val="008A38E7"/>
    <w:rsid w:val="008A6538"/>
    <w:rsid w:val="008B6020"/>
    <w:rsid w:val="008C7056"/>
    <w:rsid w:val="008D1D39"/>
    <w:rsid w:val="008E3029"/>
    <w:rsid w:val="008F3B14"/>
    <w:rsid w:val="008F5241"/>
    <w:rsid w:val="008F794B"/>
    <w:rsid w:val="00901899"/>
    <w:rsid w:val="0090344B"/>
    <w:rsid w:val="00905715"/>
    <w:rsid w:val="009106DF"/>
    <w:rsid w:val="0091321E"/>
    <w:rsid w:val="00913946"/>
    <w:rsid w:val="00917347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7C5C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6EC5"/>
    <w:rsid w:val="00BC7081"/>
    <w:rsid w:val="00BD431F"/>
    <w:rsid w:val="00BE423E"/>
    <w:rsid w:val="00BE799C"/>
    <w:rsid w:val="00BF61AC"/>
    <w:rsid w:val="00C47FA6"/>
    <w:rsid w:val="00C57FC6"/>
    <w:rsid w:val="00C66A7D"/>
    <w:rsid w:val="00C779DA"/>
    <w:rsid w:val="00C814F7"/>
    <w:rsid w:val="00CA4B4D"/>
    <w:rsid w:val="00CB35C3"/>
    <w:rsid w:val="00CD0DB8"/>
    <w:rsid w:val="00CD323D"/>
    <w:rsid w:val="00CE4030"/>
    <w:rsid w:val="00CE63AB"/>
    <w:rsid w:val="00CE64B3"/>
    <w:rsid w:val="00CF1A49"/>
    <w:rsid w:val="00D02059"/>
    <w:rsid w:val="00D05CA4"/>
    <w:rsid w:val="00D0630C"/>
    <w:rsid w:val="00D243A9"/>
    <w:rsid w:val="00D27D9F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95B"/>
    <w:rsid w:val="00DB7E1E"/>
    <w:rsid w:val="00DC1B78"/>
    <w:rsid w:val="00DC2A2F"/>
    <w:rsid w:val="00DC3FEB"/>
    <w:rsid w:val="00DC600B"/>
    <w:rsid w:val="00DE0FAA"/>
    <w:rsid w:val="00DE136D"/>
    <w:rsid w:val="00DE6534"/>
    <w:rsid w:val="00DF4D6C"/>
    <w:rsid w:val="00E00066"/>
    <w:rsid w:val="00E01923"/>
    <w:rsid w:val="00E14498"/>
    <w:rsid w:val="00E20476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4999"/>
    <w:rsid w:val="00E9528E"/>
    <w:rsid w:val="00EA5099"/>
    <w:rsid w:val="00EC1351"/>
    <w:rsid w:val="00EC4CBF"/>
    <w:rsid w:val="00ED137E"/>
    <w:rsid w:val="00EE2587"/>
    <w:rsid w:val="00EE2CA8"/>
    <w:rsid w:val="00EF17E8"/>
    <w:rsid w:val="00EF51D9"/>
    <w:rsid w:val="00F130DD"/>
    <w:rsid w:val="00F24884"/>
    <w:rsid w:val="00F476C4"/>
    <w:rsid w:val="00F51082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2C77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B83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uiPriority="10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95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D05CA4"/>
    <w:pPr>
      <w:keepNext/>
      <w:keepLines/>
      <w:spacing w:after="100"/>
      <w:contextualSpacing/>
      <w:outlineLvl w:val="0"/>
    </w:pPr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05CA4"/>
    <w:pPr>
      <w:spacing w:before="60" w:after="40"/>
      <w:contextualSpacing/>
      <w:jc w:val="left"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paragraph" w:styleId="Heading3">
    <w:name w:val="heading 3"/>
    <w:basedOn w:val="Normal"/>
    <w:link w:val="Heading3Char"/>
    <w:uiPriority w:val="9"/>
    <w:semiHidden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231948"/>
    <w:pPr>
      <w:pBdr>
        <w:bottom w:val="single" w:sz="12" w:space="24" w:color="D1D1D1" w:themeColor="background2" w:themeShade="E6"/>
      </w:pBdr>
      <w:spacing w:after="480"/>
      <w:contextualSpacing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31948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semiHidden/>
    <w:rsid w:val="00757803"/>
  </w:style>
  <w:style w:type="character" w:customStyle="1" w:styleId="HeaderChar">
    <w:name w:val="Header Char"/>
    <w:basedOn w:val="DefaultParagraphFont"/>
    <w:link w:val="Header"/>
    <w:uiPriority w:val="99"/>
    <w:semiHidden/>
    <w:rsid w:val="007A2E95"/>
  </w:style>
  <w:style w:type="paragraph" w:styleId="Footer">
    <w:name w:val="footer"/>
    <w:basedOn w:val="Normal"/>
    <w:link w:val="FooterChar"/>
    <w:uiPriority w:val="99"/>
    <w:rsid w:val="009F220C"/>
  </w:style>
  <w:style w:type="character" w:customStyle="1" w:styleId="FooterChar">
    <w:name w:val="Footer Char"/>
    <w:basedOn w:val="DefaultParagraphFont"/>
    <w:link w:val="Footer"/>
    <w:uiPriority w:val="99"/>
    <w:rsid w:val="007A2E95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D05CA4"/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5CA4"/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95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semiHidden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semiHidden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semiHidden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95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qFormat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5CA4"/>
    <w:tblPr>
      <w:tblStyleRowBandSize w:val="1"/>
      <w:tblStyleColBandSize w:val="1"/>
      <w:tblBorders>
        <w:insideV w:val="single" w:sz="18" w:space="0" w:color="D1D1D1" w:themeColor="background2" w:themeShade="E6"/>
      </w:tblBorders>
    </w:tblPr>
    <w:tblStylePr w:type="firstRow">
      <w:rPr>
        <w:b w:val="0"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Introduction">
    <w:name w:val="Introduction"/>
    <w:basedOn w:val="Normal"/>
    <w:uiPriority w:val="4"/>
    <w:qFormat/>
    <w:rsid w:val="00D05CA4"/>
    <w:pPr>
      <w:spacing w:after="240"/>
      <w:jc w:val="left"/>
    </w:pPr>
    <w:rPr>
      <w:color w:val="1D824C" w:themeColor="accent1"/>
    </w:rPr>
  </w:style>
  <w:style w:type="character" w:styleId="Strong">
    <w:name w:val="Strong"/>
    <w:basedOn w:val="DefaultParagraphFont"/>
    <w:uiPriority w:val="22"/>
    <w:qFormat/>
    <w:rsid w:val="00F51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Delta\AppData\Roaming\Microsoft\Templates\STAR%20Technique%20job%20interview%20preparation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CCFFC-2FA8-4C40-903D-7537B52CF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01DB0-F083-42B6-B884-2831002F10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76C1F0B-E197-416C-874B-928E7865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33C335-EDCF-4A72-9D14-4B89AAD4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 Technique job interview preparation</Template>
  <TotalTime>0</TotalTime>
  <Pages>1</Pages>
  <Words>88</Words>
  <Characters>444</Characters>
  <Application>Microsoft Office Word</Application>
  <DocSecurity>0</DocSecurity>
  <Lines>74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 by: K® (Kenzie) of SAUDI GULF HOSTiNG, All rights Reserved.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by: K® (Kenzie) of SAUDI GULF HOSTiNG, All rights Reserved.</dc:title>
  <dc:subject>Typical Latency</dc:subject>
  <dc:creator/>
  <cp:keywords/>
  <dc:description/>
  <cp:lastModifiedBy/>
  <cp:revision>1</cp:revision>
  <dcterms:created xsi:type="dcterms:W3CDTF">2025-12-21T22:45:00Z</dcterms:created>
  <dcterms:modified xsi:type="dcterms:W3CDTF">2025-12-21T22:45:00Z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